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141B93">
        <w:rPr>
          <w:b/>
          <w:sz w:val="28"/>
          <w:szCs w:val="28"/>
          <w:u w:val="single"/>
          <w:lang w:val="en-US"/>
        </w:rPr>
        <w:t>2</w:t>
      </w:r>
      <w:r w:rsidR="00087F82">
        <w:rPr>
          <w:b/>
          <w:sz w:val="28"/>
          <w:szCs w:val="28"/>
          <w:u w:val="single"/>
          <w:lang w:val="en-US"/>
        </w:rPr>
        <w:t>7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</w:t>
      </w:r>
      <w:r w:rsidR="00B91594">
        <w:rPr>
          <w:b/>
          <w:sz w:val="28"/>
          <w:szCs w:val="28"/>
          <w:u w:val="single"/>
          <w:lang w:val="en-US"/>
        </w:rPr>
        <w:t>6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</w:t>
      </w:r>
      <w:r w:rsidR="00B91594">
        <w:rPr>
          <w:sz w:val="28"/>
          <w:szCs w:val="28"/>
          <w:lang w:val="en-US"/>
        </w:rPr>
        <w:t>6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 w:rsidR="00855BD4">
        <w:rPr>
          <w:sz w:val="28"/>
          <w:szCs w:val="28"/>
          <w:lang w:val="en-US"/>
        </w:rPr>
        <w:t>11</w:t>
      </w:r>
      <w:r>
        <w:rPr>
          <w:sz w:val="28"/>
          <w:szCs w:val="28"/>
          <w:lang w:val="ru-RU"/>
        </w:rPr>
        <w:t>.</w:t>
      </w:r>
      <w:r w:rsidR="00855BD4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855BD4" w:rsidRPr="00855BD4" w:rsidRDefault="00855BD4" w:rsidP="00855BD4">
      <w:pPr>
        <w:spacing w:line="276" w:lineRule="auto"/>
        <w:ind w:left="-426" w:right="-709"/>
        <w:jc w:val="center"/>
        <w:rPr>
          <w:rFonts w:eastAsia="Calibri"/>
          <w:b/>
          <w:bCs/>
          <w:sz w:val="40"/>
          <w:szCs w:val="40"/>
          <w:lang w:val="en-US" w:eastAsia="en-US"/>
        </w:rPr>
      </w:pPr>
    </w:p>
    <w:p w:rsidR="00855BD4" w:rsidRPr="00855BD4" w:rsidRDefault="00855BD4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5BD4">
        <w:rPr>
          <w:rFonts w:eastAsia="Calibri"/>
          <w:sz w:val="28"/>
          <w:szCs w:val="28"/>
          <w:lang w:eastAsia="en-US"/>
        </w:rPr>
        <w:t>Теглене на жребий и вземане на решение за определяне поредността в списъка на преференциите за общински съветници, получили равен брой предпочитания от кандидатската листа на ГЕРБ.</w:t>
      </w:r>
    </w:p>
    <w:p w:rsidR="00855BD4" w:rsidRPr="00855BD4" w:rsidRDefault="00855BD4" w:rsidP="00855BD4">
      <w:pPr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55BD4" w:rsidRPr="00855BD4" w:rsidRDefault="00855BD4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5BD4">
        <w:rPr>
          <w:rFonts w:eastAsia="Calibri"/>
          <w:sz w:val="28"/>
          <w:szCs w:val="28"/>
          <w:lang w:eastAsia="en-US"/>
        </w:rPr>
        <w:t>Теглене на жребий и вземане на решение за определяне поредността в списъка на преференциите за общински съветници, получили равен брой предпочитания от кандидатската листа на БСП.</w:t>
      </w: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346F48" w:rsidRDefault="00346F48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Галина Бончева</w:t>
      </w:r>
    </w:p>
    <w:p w:rsidR="00CA7CA6" w:rsidRPr="0066145D" w:rsidRDefault="00CA7CA6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Веселка Налбатска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Петя Цветанова</w:t>
      </w:r>
    </w:p>
    <w:p w:rsidR="006B3F91" w:rsidRPr="006B3F91" w:rsidRDefault="00CA7CA6" w:rsidP="00FB35DB">
      <w:pPr>
        <w:ind w:left="20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</w:t>
      </w:r>
      <w:r w:rsidR="00CA7CA6">
        <w:rPr>
          <w:sz w:val="28"/>
          <w:szCs w:val="28"/>
        </w:rPr>
        <w:t xml:space="preserve">- </w:t>
      </w:r>
      <w:r w:rsidR="0066145D">
        <w:rPr>
          <w:sz w:val="28"/>
          <w:szCs w:val="28"/>
        </w:rPr>
        <w:t>Няма</w:t>
      </w:r>
      <w:r w:rsidR="00CA7CA6">
        <w:rPr>
          <w:sz w:val="28"/>
          <w:szCs w:val="28"/>
        </w:rPr>
        <w:t>.</w:t>
      </w:r>
    </w:p>
    <w:p w:rsidR="00CA7CA6" w:rsidRPr="00CA7CA6" w:rsidRDefault="00CA7CA6" w:rsidP="00314A6F">
      <w:pPr>
        <w:ind w:right="-108" w:firstLine="567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 w:rsidR="00855BD4">
        <w:rPr>
          <w:sz w:val="28"/>
          <w:szCs w:val="28"/>
          <w:lang w:val="en-US"/>
        </w:rPr>
        <w:t>11</w:t>
      </w:r>
      <w:r w:rsidR="00F26CDB">
        <w:rPr>
          <w:sz w:val="28"/>
          <w:szCs w:val="28"/>
        </w:rPr>
        <w:t>.</w:t>
      </w:r>
      <w:r w:rsidR="00855BD4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66145D">
        <w:rPr>
          <w:sz w:val="28"/>
          <w:szCs w:val="28"/>
        </w:rPr>
        <w:t>единадесет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заседание</w:t>
      </w:r>
      <w:r w:rsidR="0066145D">
        <w:rPr>
          <w:sz w:val="28"/>
          <w:szCs w:val="28"/>
        </w:rPr>
        <w:t>то</w:t>
      </w:r>
      <w:r>
        <w:rPr>
          <w:sz w:val="28"/>
          <w:szCs w:val="28"/>
        </w:rPr>
        <w:t xml:space="preserve">. </w:t>
      </w:r>
      <w:r w:rsidR="008108D0">
        <w:rPr>
          <w:sz w:val="28"/>
          <w:szCs w:val="28"/>
        </w:rPr>
        <w:t>Имате ли предложения</w:t>
      </w:r>
      <w:r w:rsidR="00854162">
        <w:rPr>
          <w:sz w:val="28"/>
          <w:szCs w:val="28"/>
        </w:rPr>
        <w:t xml:space="preserve"> за изменение и допълнение</w:t>
      </w:r>
      <w:r w:rsidR="008108D0">
        <w:rPr>
          <w:sz w:val="28"/>
          <w:szCs w:val="28"/>
        </w:rPr>
        <w:t>?</w:t>
      </w:r>
    </w:p>
    <w:p w:rsidR="00CC1E41" w:rsidRDefault="00CC1E41" w:rsidP="00A02F24">
      <w:pPr>
        <w:ind w:right="-108" w:firstLine="708"/>
        <w:jc w:val="both"/>
        <w:rPr>
          <w:sz w:val="28"/>
          <w:szCs w:val="28"/>
        </w:rPr>
      </w:pPr>
    </w:p>
    <w:p w:rsidR="0008685D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EE26E5" w:rsidRPr="00614142" w:rsidRDefault="00EE26E5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00BC1" w:rsidRDefault="00F00BC1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66145D">
        <w:rPr>
          <w:sz w:val="28"/>
          <w:szCs w:val="28"/>
        </w:rPr>
        <w:t xml:space="preserve">11 </w:t>
      </w:r>
      <w:r w:rsidR="00327F49">
        <w:rPr>
          <w:sz w:val="28"/>
          <w:szCs w:val="28"/>
        </w:rPr>
        <w:t>/</w:t>
      </w:r>
      <w:r w:rsidR="0066145D">
        <w:rPr>
          <w:sz w:val="28"/>
          <w:szCs w:val="28"/>
        </w:rPr>
        <w:t>единадесет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66145D">
        <w:rPr>
          <w:sz w:val="28"/>
          <w:szCs w:val="28"/>
        </w:rPr>
        <w:t>11</w:t>
      </w:r>
      <w:r w:rsidR="00327F49">
        <w:rPr>
          <w:sz w:val="28"/>
          <w:szCs w:val="28"/>
        </w:rPr>
        <w:t xml:space="preserve"> /</w:t>
      </w:r>
      <w:r w:rsidR="0066145D">
        <w:rPr>
          <w:sz w:val="28"/>
          <w:szCs w:val="28"/>
        </w:rPr>
        <w:t>единадесет</w:t>
      </w:r>
      <w:r>
        <w:rPr>
          <w:sz w:val="28"/>
          <w:szCs w:val="28"/>
        </w:rPr>
        <w:t xml:space="preserve">/ гласа /Цветомира Велчева, Петър Васов,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F00BC1">
        <w:rPr>
          <w:sz w:val="28"/>
          <w:szCs w:val="28"/>
        </w:rPr>
        <w:t>Татяна Димитрова</w:t>
      </w:r>
      <w:r w:rsidR="00346F48">
        <w:rPr>
          <w:sz w:val="28"/>
          <w:szCs w:val="28"/>
        </w:rPr>
        <w:t>, Галина Бончева</w:t>
      </w:r>
      <w:r w:rsidR="00CA7CA6">
        <w:rPr>
          <w:sz w:val="28"/>
          <w:szCs w:val="28"/>
        </w:rPr>
        <w:t>, Ангелина Николова,</w:t>
      </w:r>
      <w:r w:rsidR="0066145D">
        <w:rPr>
          <w:sz w:val="28"/>
          <w:szCs w:val="28"/>
        </w:rPr>
        <w:t xml:space="preserve"> Росина Герасимова,</w:t>
      </w:r>
      <w:r w:rsidR="00EC7BD4">
        <w:rPr>
          <w:sz w:val="28"/>
          <w:szCs w:val="28"/>
        </w:rPr>
        <w:t xml:space="preserve"> Веселка Налбатска, Петя Цветанова</w:t>
      </w:r>
      <w:r w:rsidR="00CA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CC1E41" w:rsidRDefault="00CC1E41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</w:t>
      </w:r>
      <w:r w:rsidR="00F00BC1">
        <w:rPr>
          <w:sz w:val="28"/>
          <w:szCs w:val="28"/>
        </w:rPr>
        <w:t xml:space="preserve">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A71829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EC7BD4">
        <w:rPr>
          <w:sz w:val="28"/>
          <w:szCs w:val="28"/>
        </w:rPr>
        <w:t>11</w:t>
      </w:r>
      <w:r w:rsidR="00327F49">
        <w:rPr>
          <w:sz w:val="28"/>
          <w:szCs w:val="28"/>
        </w:rPr>
        <w:t>/</w:t>
      </w:r>
      <w:r w:rsidR="00EC7BD4">
        <w:rPr>
          <w:sz w:val="28"/>
          <w:szCs w:val="28"/>
        </w:rPr>
        <w:t>единадесет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5112D" w:rsidRDefault="0045112D" w:rsidP="0008685D">
      <w:pPr>
        <w:ind w:right="-108"/>
        <w:jc w:val="center"/>
        <w:rPr>
          <w:sz w:val="28"/>
          <w:szCs w:val="28"/>
        </w:rPr>
      </w:pPr>
    </w:p>
    <w:p w:rsidR="00C64C1A" w:rsidRDefault="000817DD" w:rsidP="00FB35D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C7BD4">
        <w:rPr>
          <w:sz w:val="28"/>
          <w:szCs w:val="28"/>
        </w:rPr>
        <w:t xml:space="preserve">Колеги, </w:t>
      </w:r>
      <w:r w:rsidR="00855BD4">
        <w:rPr>
          <w:sz w:val="28"/>
          <w:szCs w:val="28"/>
        </w:rPr>
        <w:t>знаете, че определянето на избраните кандидати за общински съветници</w:t>
      </w:r>
      <w:r w:rsidR="00C3357E">
        <w:rPr>
          <w:sz w:val="28"/>
          <w:szCs w:val="28"/>
        </w:rPr>
        <w:t xml:space="preserve"> от всяка кандидатска листа на партия или коалиция се извършва според броя на получените валидни преференции. От изчислителният пункт, разкрит към ОИК ни уведомиха, че кандидатските листи на ПП ГЕРБ и партия БСП имат кандидати с равен брой преференции. Предвид на това на основание чл. 454, ал. 4 от ИК трябва да направим жребии в присъствието на кандидатите и представителите на партиите.</w:t>
      </w:r>
    </w:p>
    <w:p w:rsidR="00EC7BD4" w:rsidRDefault="00D93E80" w:rsidP="00EC7BD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присъствието на Г-жа Венета Гергова, г-жа Анита Пешева и с разрешението на отсъстващият г-н Христо Андреев, член на ОИК – Петър Васов изтегли името на Христо Цветанов Андреев.</w:t>
      </w:r>
    </w:p>
    <w:p w:rsidR="00814BB4" w:rsidRDefault="00631F27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</w:t>
      </w:r>
      <w:r w:rsidR="00814BB4">
        <w:rPr>
          <w:sz w:val="28"/>
          <w:szCs w:val="28"/>
        </w:rPr>
        <w:t>зложеното и на основание чл. 87, ал. 1, т. 1</w:t>
      </w:r>
      <w:r w:rsidR="00D93E80">
        <w:rPr>
          <w:sz w:val="28"/>
          <w:szCs w:val="28"/>
        </w:rPr>
        <w:t xml:space="preserve">, във връзка с чл. 454, ал. 4 </w:t>
      </w:r>
      <w:r w:rsidR="00EC7BD4">
        <w:rPr>
          <w:sz w:val="28"/>
          <w:szCs w:val="28"/>
        </w:rPr>
        <w:t xml:space="preserve"> </w:t>
      </w:r>
      <w:r w:rsidR="00814BB4">
        <w:rPr>
          <w:sz w:val="28"/>
          <w:szCs w:val="28"/>
        </w:rPr>
        <w:t>от Изборния кодекс,</w:t>
      </w:r>
      <w:r w:rsidR="00EC7BD4">
        <w:rPr>
          <w:sz w:val="28"/>
          <w:szCs w:val="28"/>
        </w:rPr>
        <w:t xml:space="preserve"> </w:t>
      </w:r>
      <w:r w:rsidR="00814BB4">
        <w:rPr>
          <w:sz w:val="28"/>
          <w:szCs w:val="28"/>
        </w:rPr>
        <w:t xml:space="preserve">предлагам Общинска избирателна комисия да вземе следното </w:t>
      </w:r>
    </w:p>
    <w:p w:rsidR="00814BB4" w:rsidRDefault="00814BB4" w:rsidP="00982FBE">
      <w:pPr>
        <w:ind w:right="-108" w:firstLine="708"/>
        <w:jc w:val="both"/>
        <w:rPr>
          <w:sz w:val="28"/>
          <w:szCs w:val="28"/>
        </w:rPr>
      </w:pPr>
    </w:p>
    <w:p w:rsidR="00CC1E41" w:rsidRDefault="00CC1E41" w:rsidP="00982FBE">
      <w:pPr>
        <w:ind w:right="-108" w:firstLine="708"/>
        <w:jc w:val="both"/>
        <w:rPr>
          <w:sz w:val="28"/>
          <w:szCs w:val="28"/>
        </w:rPr>
      </w:pPr>
    </w:p>
    <w:p w:rsidR="00814BB4" w:rsidRPr="00814BB4" w:rsidRDefault="00814BB4" w:rsidP="00814BB4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13</w:t>
      </w:r>
      <w:r w:rsidR="00D93E80">
        <w:rPr>
          <w:sz w:val="28"/>
          <w:szCs w:val="28"/>
        </w:rPr>
        <w:t>9</w:t>
      </w:r>
      <w:r>
        <w:rPr>
          <w:sz w:val="28"/>
          <w:szCs w:val="28"/>
        </w:rPr>
        <w:t>/2</w:t>
      </w:r>
      <w:r w:rsidR="00EC7BD4">
        <w:rPr>
          <w:sz w:val="28"/>
          <w:szCs w:val="28"/>
        </w:rPr>
        <w:t>6</w:t>
      </w:r>
      <w:r>
        <w:rPr>
          <w:sz w:val="28"/>
          <w:szCs w:val="28"/>
        </w:rPr>
        <w:t>.10.2015 г.</w:t>
      </w:r>
    </w:p>
    <w:p w:rsidR="00180532" w:rsidRDefault="00180532" w:rsidP="0092505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C1E41" w:rsidRDefault="00CC1E41" w:rsidP="0092505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1829" w:rsidRDefault="00D93E80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След проведена процедура по чл. 454, ал. 4 от Изборния кодекс, определя редът в списък А на кандидатите за общински съветници от ПП ГЕРБ, както следва:</w:t>
      </w:r>
    </w:p>
    <w:p w:rsidR="00D93E80" w:rsidRDefault="00D93E80" w:rsidP="00D93E80">
      <w:pPr>
        <w:pStyle w:val="a3"/>
        <w:numPr>
          <w:ilvl w:val="0"/>
          <w:numId w:val="8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Христо Цветанов Андреев</w:t>
      </w:r>
    </w:p>
    <w:p w:rsidR="00D93E80" w:rsidRPr="00D93E80" w:rsidRDefault="00D93E80" w:rsidP="00D93E80">
      <w:pPr>
        <w:pStyle w:val="a3"/>
        <w:numPr>
          <w:ilvl w:val="0"/>
          <w:numId w:val="8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Анита Любомирова Пешева</w:t>
      </w:r>
    </w:p>
    <w:p w:rsidR="00EC7BD4" w:rsidRDefault="00EC7BD4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B2340" w:rsidRDefault="004B2340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Тъй като няма други предложения, се пристъпи към гласуване:</w:t>
      </w:r>
    </w:p>
    <w:p w:rsidR="004B2340" w:rsidRDefault="004B2340" w:rsidP="004B2340">
      <w:pPr>
        <w:ind w:right="-108"/>
        <w:jc w:val="both"/>
        <w:rPr>
          <w:sz w:val="28"/>
          <w:szCs w:val="28"/>
        </w:rPr>
      </w:pP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11 /единадесет/ членове на ОИК:</w:t>
      </w: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4B2340" w:rsidRDefault="004B2340" w:rsidP="004B2340">
      <w:pPr>
        <w:ind w:right="-108"/>
        <w:jc w:val="both"/>
        <w:rPr>
          <w:sz w:val="28"/>
          <w:szCs w:val="28"/>
        </w:rPr>
      </w:pPr>
    </w:p>
    <w:p w:rsidR="004B2340" w:rsidRDefault="004B2340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1 към настоящия протокол.</w:t>
      </w:r>
    </w:p>
    <w:p w:rsidR="004B2340" w:rsidRDefault="004B2340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139/26.10.2015 г. е прието.</w:t>
      </w:r>
    </w:p>
    <w:p w:rsidR="00353027" w:rsidRDefault="00353027" w:rsidP="004B2340">
      <w:pPr>
        <w:ind w:right="-108"/>
        <w:jc w:val="both"/>
        <w:rPr>
          <w:sz w:val="28"/>
          <w:szCs w:val="28"/>
        </w:rPr>
      </w:pPr>
    </w:p>
    <w:p w:rsidR="004B2340" w:rsidRDefault="004B2340" w:rsidP="004B2340">
      <w:pPr>
        <w:ind w:right="-108"/>
        <w:jc w:val="both"/>
        <w:rPr>
          <w:sz w:val="28"/>
          <w:szCs w:val="28"/>
        </w:rPr>
      </w:pPr>
    </w:p>
    <w:p w:rsidR="00CC1E41" w:rsidRDefault="004B2340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353027" w:rsidRDefault="00353027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2. Колеги, мотивите за решението по точка две са същите, посочени и в точка 1.</w:t>
      </w:r>
    </w:p>
    <w:p w:rsidR="004B2340" w:rsidRDefault="004B2340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присъствието на Г-жа Станка Димитрова, г-ца Боряна Керемидска и  г-н Васил Георгиев Василев, член на ОИК – Николинка Цветкова изтегли името на Васил Георгиев Василев.</w:t>
      </w: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1, във връзка с чл. 454, ал. 4  от Изборния кодекс, предлагам Общинска избирателна комисия да вземе следното </w:t>
      </w: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</w:p>
    <w:p w:rsidR="004B2340" w:rsidRPr="00814BB4" w:rsidRDefault="004B2340" w:rsidP="004B2340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140/26.10.2015 г.</w:t>
      </w:r>
    </w:p>
    <w:p w:rsidR="004B2340" w:rsidRDefault="004B2340" w:rsidP="004B2340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B2340" w:rsidRDefault="004B2340" w:rsidP="004B2340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B2340" w:rsidRDefault="004B2340" w:rsidP="004B2340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След проведена процедура по чл. 454, ал. 4 от Изборния кодекс, определя редът в списък А на кандидатите за общински съветници от Партия БСП, както следва:</w:t>
      </w:r>
    </w:p>
    <w:p w:rsidR="004B2340" w:rsidRDefault="004B2340" w:rsidP="004B2340">
      <w:pPr>
        <w:pStyle w:val="a3"/>
        <w:numPr>
          <w:ilvl w:val="0"/>
          <w:numId w:val="9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Васил Георгиев Василев</w:t>
      </w:r>
    </w:p>
    <w:p w:rsidR="004B2340" w:rsidRPr="00D93E80" w:rsidRDefault="004B2340" w:rsidP="004B2340">
      <w:pPr>
        <w:pStyle w:val="a3"/>
        <w:numPr>
          <w:ilvl w:val="0"/>
          <w:numId w:val="9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Боряна Ценова Керемидска</w:t>
      </w:r>
    </w:p>
    <w:p w:rsidR="004B2340" w:rsidRDefault="004B2340" w:rsidP="004B2340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Колеги, имате ли забележки по предложението? </w:t>
      </w:r>
    </w:p>
    <w:p w:rsidR="00A71829" w:rsidRDefault="00A71829" w:rsidP="00A71829">
      <w:pPr>
        <w:ind w:right="-108" w:firstLine="708"/>
        <w:jc w:val="both"/>
        <w:rPr>
          <w:sz w:val="28"/>
          <w:szCs w:val="28"/>
        </w:rPr>
      </w:pP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 предложения, да пристъпим към гласуване:</w:t>
      </w:r>
    </w:p>
    <w:p w:rsidR="00A71829" w:rsidRDefault="00A71829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C1E41" w:rsidRDefault="00CC1E41" w:rsidP="00A6793A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620E5" w:rsidRDefault="0034516C" w:rsidP="001620E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</w:t>
      </w:r>
      <w:r w:rsidR="001620E5">
        <w:rPr>
          <w:sz w:val="28"/>
          <w:szCs w:val="28"/>
        </w:rPr>
        <w:t xml:space="preserve">11 /единадесет/ гласа /Цветомира Велчева, Петър Васов, Искра Божкова, Николинка Цветкова, Цветелина Ценкова,Татяна Димитрова, Галина </w:t>
      </w:r>
      <w:r w:rsidR="001620E5">
        <w:rPr>
          <w:sz w:val="28"/>
          <w:szCs w:val="28"/>
        </w:rPr>
        <w:lastRenderedPageBreak/>
        <w:t xml:space="preserve">Бончева, Ангелина Николова, Росина Герасимова, Веселка Налбатска, Петя Цветанова /; </w:t>
      </w:r>
    </w:p>
    <w:p w:rsidR="00CC1E41" w:rsidRDefault="00CC1E41" w:rsidP="001620E5">
      <w:pPr>
        <w:ind w:right="-108" w:firstLine="708"/>
        <w:jc w:val="both"/>
        <w:rPr>
          <w:sz w:val="28"/>
          <w:szCs w:val="28"/>
        </w:rPr>
      </w:pPr>
    </w:p>
    <w:p w:rsidR="001620E5" w:rsidRDefault="001620E5" w:rsidP="001620E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A71829" w:rsidRDefault="00A71829" w:rsidP="001620E5">
      <w:pPr>
        <w:ind w:right="-108" w:firstLine="708"/>
        <w:jc w:val="both"/>
        <w:rPr>
          <w:sz w:val="28"/>
          <w:szCs w:val="28"/>
        </w:rPr>
      </w:pP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4B2340">
        <w:rPr>
          <w:sz w:val="28"/>
          <w:szCs w:val="28"/>
        </w:rPr>
        <w:t>2</w:t>
      </w:r>
      <w:r>
        <w:rPr>
          <w:sz w:val="28"/>
          <w:szCs w:val="28"/>
        </w:rPr>
        <w:t xml:space="preserve"> към настоящия протокол.</w:t>
      </w: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4B2340">
        <w:rPr>
          <w:sz w:val="28"/>
          <w:szCs w:val="28"/>
        </w:rPr>
        <w:t>40</w:t>
      </w:r>
      <w:r>
        <w:rPr>
          <w:sz w:val="28"/>
          <w:szCs w:val="28"/>
        </w:rPr>
        <w:t>/2</w:t>
      </w:r>
      <w:r w:rsidR="001620E5">
        <w:rPr>
          <w:sz w:val="28"/>
          <w:szCs w:val="28"/>
        </w:rPr>
        <w:t>6</w:t>
      </w:r>
      <w:r>
        <w:rPr>
          <w:sz w:val="28"/>
          <w:szCs w:val="28"/>
        </w:rPr>
        <w:t>.10.2015 г. е прието.</w:t>
      </w:r>
    </w:p>
    <w:p w:rsidR="00F05CC3" w:rsidRDefault="00F05CC3" w:rsidP="0045112D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80532" w:rsidRDefault="00A6793A" w:rsidP="00A6793A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 w:rsidR="004B2340">
        <w:rPr>
          <w:sz w:val="28"/>
          <w:szCs w:val="28"/>
        </w:rPr>
        <w:t>11</w:t>
      </w:r>
      <w:r w:rsidR="002D1E90">
        <w:rPr>
          <w:sz w:val="28"/>
          <w:szCs w:val="28"/>
        </w:rPr>
        <w:t>.</w:t>
      </w:r>
      <w:r w:rsidR="004B2340">
        <w:rPr>
          <w:sz w:val="28"/>
          <w:szCs w:val="28"/>
        </w:rPr>
        <w:t>3</w:t>
      </w:r>
      <w:r w:rsidR="004B6615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23"/>
    <w:multiLevelType w:val="hybridMultilevel"/>
    <w:tmpl w:val="F4D2A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13F"/>
    <w:multiLevelType w:val="hybridMultilevel"/>
    <w:tmpl w:val="83A84028"/>
    <w:lvl w:ilvl="0" w:tplc="48C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7717"/>
    <w:multiLevelType w:val="hybridMultilevel"/>
    <w:tmpl w:val="CE6A335C"/>
    <w:lvl w:ilvl="0" w:tplc="C6F0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FB2242A"/>
    <w:multiLevelType w:val="hybridMultilevel"/>
    <w:tmpl w:val="265E65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3046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72316"/>
    <w:rsid w:val="000815C7"/>
    <w:rsid w:val="000817DD"/>
    <w:rsid w:val="0008685D"/>
    <w:rsid w:val="00087F82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01D47"/>
    <w:rsid w:val="00115E27"/>
    <w:rsid w:val="00126546"/>
    <w:rsid w:val="00126A83"/>
    <w:rsid w:val="001365B5"/>
    <w:rsid w:val="00141B93"/>
    <w:rsid w:val="00152102"/>
    <w:rsid w:val="00156B76"/>
    <w:rsid w:val="001620E5"/>
    <w:rsid w:val="00166DDE"/>
    <w:rsid w:val="00174CF7"/>
    <w:rsid w:val="00176076"/>
    <w:rsid w:val="00180532"/>
    <w:rsid w:val="001938D2"/>
    <w:rsid w:val="00194AA2"/>
    <w:rsid w:val="00196A70"/>
    <w:rsid w:val="001970BD"/>
    <w:rsid w:val="001A46AB"/>
    <w:rsid w:val="001B797B"/>
    <w:rsid w:val="001C2322"/>
    <w:rsid w:val="001C28A0"/>
    <w:rsid w:val="001D206D"/>
    <w:rsid w:val="001D6BD3"/>
    <w:rsid w:val="001D7029"/>
    <w:rsid w:val="001E0B4D"/>
    <w:rsid w:val="001E2527"/>
    <w:rsid w:val="001E4E15"/>
    <w:rsid w:val="001E63C9"/>
    <w:rsid w:val="001F08FF"/>
    <w:rsid w:val="001F27B8"/>
    <w:rsid w:val="001F6731"/>
    <w:rsid w:val="002069EE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72E77"/>
    <w:rsid w:val="00272F94"/>
    <w:rsid w:val="002825E9"/>
    <w:rsid w:val="002830AC"/>
    <w:rsid w:val="002913FC"/>
    <w:rsid w:val="002A3912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4E5"/>
    <w:rsid w:val="00322E30"/>
    <w:rsid w:val="003262A4"/>
    <w:rsid w:val="00327F49"/>
    <w:rsid w:val="00331D3C"/>
    <w:rsid w:val="003358E6"/>
    <w:rsid w:val="003414BB"/>
    <w:rsid w:val="0034195D"/>
    <w:rsid w:val="003424B7"/>
    <w:rsid w:val="0034516C"/>
    <w:rsid w:val="00345B1E"/>
    <w:rsid w:val="00346F48"/>
    <w:rsid w:val="00351791"/>
    <w:rsid w:val="00353027"/>
    <w:rsid w:val="003559E4"/>
    <w:rsid w:val="00361368"/>
    <w:rsid w:val="00364172"/>
    <w:rsid w:val="003A053D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74C6"/>
    <w:rsid w:val="003E289A"/>
    <w:rsid w:val="003E318E"/>
    <w:rsid w:val="003E3E47"/>
    <w:rsid w:val="003E6317"/>
    <w:rsid w:val="003F1721"/>
    <w:rsid w:val="0040213A"/>
    <w:rsid w:val="004160C8"/>
    <w:rsid w:val="00421E72"/>
    <w:rsid w:val="0042340E"/>
    <w:rsid w:val="004303B0"/>
    <w:rsid w:val="00431827"/>
    <w:rsid w:val="00442B96"/>
    <w:rsid w:val="0045112D"/>
    <w:rsid w:val="00451B76"/>
    <w:rsid w:val="00456BEB"/>
    <w:rsid w:val="004646D9"/>
    <w:rsid w:val="00466C78"/>
    <w:rsid w:val="004818E8"/>
    <w:rsid w:val="00484E4B"/>
    <w:rsid w:val="00487E4B"/>
    <w:rsid w:val="004B2340"/>
    <w:rsid w:val="004B6615"/>
    <w:rsid w:val="004C2079"/>
    <w:rsid w:val="004C27E3"/>
    <w:rsid w:val="004D6D2E"/>
    <w:rsid w:val="004E52FC"/>
    <w:rsid w:val="004F0A11"/>
    <w:rsid w:val="004F0CD9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3A53"/>
    <w:rsid w:val="0056126C"/>
    <w:rsid w:val="00566DA8"/>
    <w:rsid w:val="0057083A"/>
    <w:rsid w:val="00572FC4"/>
    <w:rsid w:val="0057320C"/>
    <w:rsid w:val="00575E0F"/>
    <w:rsid w:val="00584D3B"/>
    <w:rsid w:val="0058770A"/>
    <w:rsid w:val="00587C88"/>
    <w:rsid w:val="00587F99"/>
    <w:rsid w:val="005A43B2"/>
    <w:rsid w:val="005B2D9D"/>
    <w:rsid w:val="005B760D"/>
    <w:rsid w:val="005C21CD"/>
    <w:rsid w:val="005C3B43"/>
    <w:rsid w:val="005D519D"/>
    <w:rsid w:val="005D5DF3"/>
    <w:rsid w:val="005D7DDC"/>
    <w:rsid w:val="005E0F22"/>
    <w:rsid w:val="005E22F0"/>
    <w:rsid w:val="005E37F9"/>
    <w:rsid w:val="005E53AA"/>
    <w:rsid w:val="005F2DE2"/>
    <w:rsid w:val="005F341B"/>
    <w:rsid w:val="005F3675"/>
    <w:rsid w:val="005F3CB6"/>
    <w:rsid w:val="005F6304"/>
    <w:rsid w:val="005F70F9"/>
    <w:rsid w:val="00605C7D"/>
    <w:rsid w:val="00614142"/>
    <w:rsid w:val="00620CC2"/>
    <w:rsid w:val="00621A4B"/>
    <w:rsid w:val="006225EB"/>
    <w:rsid w:val="00631F27"/>
    <w:rsid w:val="0063285E"/>
    <w:rsid w:val="006372D9"/>
    <w:rsid w:val="00637D98"/>
    <w:rsid w:val="0064143E"/>
    <w:rsid w:val="0064644D"/>
    <w:rsid w:val="006464D5"/>
    <w:rsid w:val="006524EC"/>
    <w:rsid w:val="0066145D"/>
    <w:rsid w:val="0066158B"/>
    <w:rsid w:val="00662DED"/>
    <w:rsid w:val="00671685"/>
    <w:rsid w:val="0069482E"/>
    <w:rsid w:val="00694E4C"/>
    <w:rsid w:val="006B3F91"/>
    <w:rsid w:val="006D4F9D"/>
    <w:rsid w:val="006D5030"/>
    <w:rsid w:val="006E7BEB"/>
    <w:rsid w:val="006F3449"/>
    <w:rsid w:val="006F5004"/>
    <w:rsid w:val="00701236"/>
    <w:rsid w:val="0070134A"/>
    <w:rsid w:val="007146CE"/>
    <w:rsid w:val="00716B80"/>
    <w:rsid w:val="0071715B"/>
    <w:rsid w:val="00721178"/>
    <w:rsid w:val="00723EE6"/>
    <w:rsid w:val="00723FB8"/>
    <w:rsid w:val="00733039"/>
    <w:rsid w:val="007379B9"/>
    <w:rsid w:val="007412EC"/>
    <w:rsid w:val="007441E3"/>
    <w:rsid w:val="00750DFB"/>
    <w:rsid w:val="00752783"/>
    <w:rsid w:val="0075444D"/>
    <w:rsid w:val="0077280C"/>
    <w:rsid w:val="00774DBB"/>
    <w:rsid w:val="007813A8"/>
    <w:rsid w:val="007874D8"/>
    <w:rsid w:val="007877B1"/>
    <w:rsid w:val="0079242C"/>
    <w:rsid w:val="0079497A"/>
    <w:rsid w:val="00794BD9"/>
    <w:rsid w:val="007979F4"/>
    <w:rsid w:val="007A22ED"/>
    <w:rsid w:val="007B447A"/>
    <w:rsid w:val="007D1607"/>
    <w:rsid w:val="007D4C91"/>
    <w:rsid w:val="007D67D4"/>
    <w:rsid w:val="007E14A2"/>
    <w:rsid w:val="007E41C5"/>
    <w:rsid w:val="007E5F11"/>
    <w:rsid w:val="007E7B5A"/>
    <w:rsid w:val="007F009E"/>
    <w:rsid w:val="007F654C"/>
    <w:rsid w:val="008048BE"/>
    <w:rsid w:val="008057B7"/>
    <w:rsid w:val="00805A9D"/>
    <w:rsid w:val="00806546"/>
    <w:rsid w:val="008108D0"/>
    <w:rsid w:val="00811CF0"/>
    <w:rsid w:val="00811D1E"/>
    <w:rsid w:val="00814BB4"/>
    <w:rsid w:val="00817F63"/>
    <w:rsid w:val="008232F7"/>
    <w:rsid w:val="00842248"/>
    <w:rsid w:val="00843F41"/>
    <w:rsid w:val="00851BF6"/>
    <w:rsid w:val="00853CC8"/>
    <w:rsid w:val="00854162"/>
    <w:rsid w:val="008554DF"/>
    <w:rsid w:val="00855BD4"/>
    <w:rsid w:val="008673F9"/>
    <w:rsid w:val="00871271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55A3"/>
    <w:rsid w:val="008F7FB4"/>
    <w:rsid w:val="00920739"/>
    <w:rsid w:val="0092505F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012"/>
    <w:rsid w:val="009D3C19"/>
    <w:rsid w:val="009F54C7"/>
    <w:rsid w:val="00A02F24"/>
    <w:rsid w:val="00A05AEE"/>
    <w:rsid w:val="00A11A12"/>
    <w:rsid w:val="00A3280C"/>
    <w:rsid w:val="00A334A9"/>
    <w:rsid w:val="00A407DD"/>
    <w:rsid w:val="00A52593"/>
    <w:rsid w:val="00A62945"/>
    <w:rsid w:val="00A6793A"/>
    <w:rsid w:val="00A705C0"/>
    <w:rsid w:val="00A71829"/>
    <w:rsid w:val="00A74AFC"/>
    <w:rsid w:val="00A77249"/>
    <w:rsid w:val="00A77F2B"/>
    <w:rsid w:val="00AA05EE"/>
    <w:rsid w:val="00AA5514"/>
    <w:rsid w:val="00AA6493"/>
    <w:rsid w:val="00AA723B"/>
    <w:rsid w:val="00AA737B"/>
    <w:rsid w:val="00AA7459"/>
    <w:rsid w:val="00AB0C94"/>
    <w:rsid w:val="00AB5B8F"/>
    <w:rsid w:val="00AB780B"/>
    <w:rsid w:val="00AC0246"/>
    <w:rsid w:val="00AC2687"/>
    <w:rsid w:val="00AC6E2E"/>
    <w:rsid w:val="00AC7C41"/>
    <w:rsid w:val="00AD0F49"/>
    <w:rsid w:val="00AD6C80"/>
    <w:rsid w:val="00AD7051"/>
    <w:rsid w:val="00AE3FD6"/>
    <w:rsid w:val="00B02678"/>
    <w:rsid w:val="00B16156"/>
    <w:rsid w:val="00B2269A"/>
    <w:rsid w:val="00B228B6"/>
    <w:rsid w:val="00B24C2C"/>
    <w:rsid w:val="00B34102"/>
    <w:rsid w:val="00B41940"/>
    <w:rsid w:val="00B41B73"/>
    <w:rsid w:val="00B44194"/>
    <w:rsid w:val="00B4484E"/>
    <w:rsid w:val="00B60AB6"/>
    <w:rsid w:val="00B6100D"/>
    <w:rsid w:val="00B62008"/>
    <w:rsid w:val="00B6719A"/>
    <w:rsid w:val="00B767D7"/>
    <w:rsid w:val="00B77B8D"/>
    <w:rsid w:val="00B806AD"/>
    <w:rsid w:val="00B8071B"/>
    <w:rsid w:val="00B80F1F"/>
    <w:rsid w:val="00B876EE"/>
    <w:rsid w:val="00B91594"/>
    <w:rsid w:val="00BA285A"/>
    <w:rsid w:val="00BA50D9"/>
    <w:rsid w:val="00BA5CB9"/>
    <w:rsid w:val="00BB6E40"/>
    <w:rsid w:val="00BC22A6"/>
    <w:rsid w:val="00BD2F04"/>
    <w:rsid w:val="00BD3860"/>
    <w:rsid w:val="00BE060F"/>
    <w:rsid w:val="00BE582E"/>
    <w:rsid w:val="00BE5875"/>
    <w:rsid w:val="00BE79D8"/>
    <w:rsid w:val="00C03EF4"/>
    <w:rsid w:val="00C078BE"/>
    <w:rsid w:val="00C10D2D"/>
    <w:rsid w:val="00C202D9"/>
    <w:rsid w:val="00C3357E"/>
    <w:rsid w:val="00C45FB7"/>
    <w:rsid w:val="00C55D8D"/>
    <w:rsid w:val="00C60165"/>
    <w:rsid w:val="00C610BE"/>
    <w:rsid w:val="00C6264C"/>
    <w:rsid w:val="00C64C1A"/>
    <w:rsid w:val="00C7531C"/>
    <w:rsid w:val="00C82AED"/>
    <w:rsid w:val="00C92F15"/>
    <w:rsid w:val="00C93619"/>
    <w:rsid w:val="00C95DC0"/>
    <w:rsid w:val="00CA56EB"/>
    <w:rsid w:val="00CA7846"/>
    <w:rsid w:val="00CA7CA6"/>
    <w:rsid w:val="00CB288E"/>
    <w:rsid w:val="00CB356D"/>
    <w:rsid w:val="00CC1E41"/>
    <w:rsid w:val="00CC1EA1"/>
    <w:rsid w:val="00CD4865"/>
    <w:rsid w:val="00CE7487"/>
    <w:rsid w:val="00CF1579"/>
    <w:rsid w:val="00CF27F3"/>
    <w:rsid w:val="00CF5F2C"/>
    <w:rsid w:val="00CF717A"/>
    <w:rsid w:val="00D110EB"/>
    <w:rsid w:val="00D319B0"/>
    <w:rsid w:val="00D366C9"/>
    <w:rsid w:val="00D4109C"/>
    <w:rsid w:val="00D45C62"/>
    <w:rsid w:val="00D62262"/>
    <w:rsid w:val="00D655AB"/>
    <w:rsid w:val="00D66A70"/>
    <w:rsid w:val="00D80611"/>
    <w:rsid w:val="00D80DD8"/>
    <w:rsid w:val="00D8336C"/>
    <w:rsid w:val="00D86559"/>
    <w:rsid w:val="00D93E80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730"/>
    <w:rsid w:val="00E127CC"/>
    <w:rsid w:val="00E26DA4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C7BD4"/>
    <w:rsid w:val="00ED0F1B"/>
    <w:rsid w:val="00EE26E5"/>
    <w:rsid w:val="00EE4EA9"/>
    <w:rsid w:val="00EE523E"/>
    <w:rsid w:val="00EE6013"/>
    <w:rsid w:val="00EF4A82"/>
    <w:rsid w:val="00F00BC1"/>
    <w:rsid w:val="00F05CC3"/>
    <w:rsid w:val="00F11B09"/>
    <w:rsid w:val="00F158B5"/>
    <w:rsid w:val="00F1654C"/>
    <w:rsid w:val="00F20E45"/>
    <w:rsid w:val="00F26CDB"/>
    <w:rsid w:val="00F32672"/>
    <w:rsid w:val="00F33B75"/>
    <w:rsid w:val="00F36121"/>
    <w:rsid w:val="00F405F2"/>
    <w:rsid w:val="00F42C7B"/>
    <w:rsid w:val="00F54DDA"/>
    <w:rsid w:val="00F55BC4"/>
    <w:rsid w:val="00F6338B"/>
    <w:rsid w:val="00F6414A"/>
    <w:rsid w:val="00F735E9"/>
    <w:rsid w:val="00F905ED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B35DB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CF9C-F6B7-464F-BECF-590A7946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500</cp:revision>
  <cp:lastPrinted>2015-10-25T17:23:00Z</cp:lastPrinted>
  <dcterms:created xsi:type="dcterms:W3CDTF">2015-09-24T08:46:00Z</dcterms:created>
  <dcterms:modified xsi:type="dcterms:W3CDTF">2015-10-26T09:40:00Z</dcterms:modified>
</cp:coreProperties>
</file>